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17B" w:rsidRPr="005E1DF9" w:rsidRDefault="00D5717B" w:rsidP="00D5717B">
      <w:pPr>
        <w:spacing w:after="0" w:line="360" w:lineRule="auto"/>
        <w:jc w:val="center"/>
        <w:rPr>
          <w:rFonts w:ascii="Arial" w:hAnsi="Arial" w:cs="Arial"/>
          <w:b/>
          <w:sz w:val="28"/>
          <w:szCs w:val="28"/>
          <w:lang w:val="en-US"/>
        </w:rPr>
      </w:pPr>
      <w:r w:rsidRPr="005E1DF9">
        <w:rPr>
          <w:rFonts w:ascii="Arial" w:hAnsi="Arial" w:cs="Arial"/>
          <w:b/>
          <w:sz w:val="28"/>
          <w:szCs w:val="28"/>
          <w:lang w:val="en-US"/>
        </w:rPr>
        <w:t>PROCEDURE OF WITHDRAWAL (RETRACTION) AN ARTICLE FROM PUBLICATION</w:t>
      </w:r>
    </w:p>
    <w:p w:rsidR="00D5717B" w:rsidRPr="005E1DF9" w:rsidRDefault="00D5717B" w:rsidP="00D5717B">
      <w:pPr>
        <w:pStyle w:val="a7"/>
        <w:numPr>
          <w:ilvl w:val="0"/>
          <w:numId w:val="1"/>
        </w:numPr>
        <w:spacing w:after="0" w:line="360" w:lineRule="auto"/>
        <w:ind w:left="0" w:firstLine="709"/>
        <w:jc w:val="both"/>
        <w:rPr>
          <w:rFonts w:ascii="Arial" w:hAnsi="Arial" w:cs="Arial"/>
          <w:sz w:val="28"/>
          <w:szCs w:val="28"/>
          <w:lang w:val="en-US"/>
        </w:rPr>
      </w:pPr>
      <w:r w:rsidRPr="005E1DF9">
        <w:rPr>
          <w:rFonts w:ascii="Arial" w:hAnsi="Arial" w:cs="Arial"/>
          <w:sz w:val="28"/>
          <w:szCs w:val="28"/>
          <w:lang w:val="en-US"/>
        </w:rPr>
        <w:t xml:space="preserve">This document has been prepared </w:t>
      </w:r>
      <w:proofErr w:type="gramStart"/>
      <w:r w:rsidRPr="005E1DF9">
        <w:rPr>
          <w:rFonts w:ascii="Arial" w:hAnsi="Arial" w:cs="Arial"/>
          <w:sz w:val="28"/>
          <w:szCs w:val="28"/>
          <w:lang w:val="en-US"/>
        </w:rPr>
        <w:t>on the basis of</w:t>
      </w:r>
      <w:proofErr w:type="gramEnd"/>
      <w:r w:rsidRPr="005E1DF9">
        <w:rPr>
          <w:rFonts w:ascii="Arial" w:hAnsi="Arial" w:cs="Arial"/>
          <w:sz w:val="28"/>
          <w:szCs w:val="28"/>
          <w:lang w:val="en-US"/>
        </w:rPr>
        <w:t xml:space="preserve"> the Association of Scientific Editors and Publishers (</w:t>
      </w:r>
      <w:proofErr w:type="spellStart"/>
      <w:r w:rsidRPr="005E1DF9">
        <w:rPr>
          <w:rFonts w:ascii="Arial" w:hAnsi="Arial" w:cs="Arial"/>
          <w:sz w:val="28"/>
          <w:szCs w:val="28"/>
          <w:lang w:val="en-US"/>
        </w:rPr>
        <w:t>ASEP</w:t>
      </w:r>
      <w:proofErr w:type="spellEnd"/>
      <w:r w:rsidRPr="005E1DF9">
        <w:rPr>
          <w:rFonts w:ascii="Arial" w:hAnsi="Arial" w:cs="Arial"/>
          <w:sz w:val="28"/>
          <w:szCs w:val="28"/>
          <w:lang w:val="en-US"/>
        </w:rPr>
        <w:t>) "Rules for withdrawal (retraction) of an article from publication" and describes the procedure for correcting violations in scientific materials published by the Publishing House.</w:t>
      </w:r>
    </w:p>
    <w:p w:rsidR="00D5717B" w:rsidRPr="005E1DF9" w:rsidRDefault="00D5717B" w:rsidP="00D5717B">
      <w:pPr>
        <w:pStyle w:val="a7"/>
        <w:numPr>
          <w:ilvl w:val="0"/>
          <w:numId w:val="1"/>
        </w:numPr>
        <w:spacing w:after="0" w:line="360" w:lineRule="auto"/>
        <w:ind w:left="0" w:firstLine="709"/>
        <w:jc w:val="both"/>
        <w:rPr>
          <w:rFonts w:ascii="Arial" w:hAnsi="Arial" w:cs="Arial"/>
          <w:sz w:val="28"/>
          <w:szCs w:val="28"/>
          <w:lang w:val="en-US"/>
        </w:rPr>
      </w:pPr>
      <w:r w:rsidRPr="005E1DF9">
        <w:rPr>
          <w:rFonts w:ascii="Arial" w:hAnsi="Arial" w:cs="Arial"/>
          <w:sz w:val="28"/>
          <w:szCs w:val="28"/>
          <w:lang w:val="en-US"/>
        </w:rPr>
        <w:t>Retraction is a mechanism for correcting published scientific information and alerting readers that the publication contains serious flaws, erroneous data that cannot be trusted, cases of duplicate publications (when authors present the same data in several publications), plagiarism and concealing conflicts of interest that may have affected the interpretation of data or recommendations on their use.</w:t>
      </w:r>
    </w:p>
    <w:p w:rsidR="00D5717B" w:rsidRPr="005E1DF9" w:rsidRDefault="00D5717B" w:rsidP="00D5717B">
      <w:pPr>
        <w:pStyle w:val="a7"/>
        <w:numPr>
          <w:ilvl w:val="0"/>
          <w:numId w:val="1"/>
        </w:numPr>
        <w:spacing w:after="0" w:line="360" w:lineRule="auto"/>
        <w:ind w:left="0" w:firstLine="709"/>
        <w:jc w:val="both"/>
        <w:rPr>
          <w:rFonts w:ascii="Arial" w:hAnsi="Arial" w:cs="Arial"/>
          <w:sz w:val="28"/>
          <w:szCs w:val="28"/>
          <w:lang w:val="en-US"/>
        </w:rPr>
      </w:pPr>
      <w:r w:rsidRPr="005E1DF9">
        <w:rPr>
          <w:rFonts w:ascii="Arial" w:hAnsi="Arial" w:cs="Arial"/>
          <w:sz w:val="28"/>
          <w:szCs w:val="28"/>
          <w:lang w:val="en-US"/>
        </w:rPr>
        <w:t>Grounds for withdrawal of an article:</w:t>
      </w:r>
    </w:p>
    <w:p w:rsidR="00D5717B" w:rsidRPr="005E1DF9" w:rsidRDefault="00D5717B" w:rsidP="00D5717B">
      <w:pPr>
        <w:pStyle w:val="a7"/>
        <w:numPr>
          <w:ilvl w:val="1"/>
          <w:numId w:val="1"/>
        </w:numPr>
        <w:spacing w:after="0" w:line="360" w:lineRule="auto"/>
        <w:ind w:left="0" w:firstLine="709"/>
        <w:jc w:val="both"/>
        <w:rPr>
          <w:rFonts w:ascii="Arial" w:hAnsi="Arial" w:cs="Arial"/>
          <w:sz w:val="28"/>
          <w:szCs w:val="28"/>
          <w:lang w:val="en-US"/>
        </w:rPr>
      </w:pPr>
      <w:r w:rsidRPr="005E1DF9">
        <w:rPr>
          <w:rFonts w:ascii="Arial" w:hAnsi="Arial" w:cs="Arial"/>
          <w:sz w:val="28"/>
          <w:szCs w:val="28"/>
          <w:lang w:val="en-US"/>
        </w:rPr>
        <w:t>detection of plagiarism in a publication;</w:t>
      </w:r>
    </w:p>
    <w:p w:rsidR="00D5717B" w:rsidRPr="005E1DF9" w:rsidRDefault="00D5717B" w:rsidP="00D5717B">
      <w:pPr>
        <w:pStyle w:val="a7"/>
        <w:numPr>
          <w:ilvl w:val="1"/>
          <w:numId w:val="1"/>
        </w:numPr>
        <w:spacing w:after="0" w:line="360" w:lineRule="auto"/>
        <w:ind w:left="0" w:firstLine="709"/>
        <w:jc w:val="both"/>
        <w:rPr>
          <w:rFonts w:ascii="Arial" w:hAnsi="Arial" w:cs="Arial"/>
          <w:sz w:val="28"/>
          <w:szCs w:val="28"/>
          <w:lang w:val="en-US"/>
        </w:rPr>
      </w:pPr>
      <w:r w:rsidRPr="005E1DF9">
        <w:rPr>
          <w:rFonts w:ascii="Arial" w:hAnsi="Arial" w:cs="Arial"/>
          <w:sz w:val="28"/>
          <w:szCs w:val="28"/>
          <w:lang w:val="en-US"/>
        </w:rPr>
        <w:t>duplication of the article in several publications;</w:t>
      </w:r>
    </w:p>
    <w:p w:rsidR="00D5717B" w:rsidRPr="005E1DF9" w:rsidRDefault="00D5717B" w:rsidP="00D5717B">
      <w:pPr>
        <w:pStyle w:val="a7"/>
        <w:numPr>
          <w:ilvl w:val="1"/>
          <w:numId w:val="1"/>
        </w:numPr>
        <w:spacing w:after="0" w:line="360" w:lineRule="auto"/>
        <w:ind w:left="0" w:firstLine="709"/>
        <w:jc w:val="both"/>
        <w:rPr>
          <w:rFonts w:ascii="Arial" w:hAnsi="Arial" w:cs="Arial"/>
          <w:sz w:val="28"/>
          <w:szCs w:val="28"/>
          <w:lang w:val="en-US"/>
        </w:rPr>
      </w:pPr>
      <w:r w:rsidRPr="005E1DF9">
        <w:rPr>
          <w:rFonts w:ascii="Arial" w:hAnsi="Arial" w:cs="Arial"/>
          <w:sz w:val="28"/>
          <w:szCs w:val="28"/>
          <w:lang w:val="en-US"/>
        </w:rPr>
        <w:t>detection of falsification or fabrication in the work (e.g. falsification of experimental data);</w:t>
      </w:r>
    </w:p>
    <w:p w:rsidR="00D5717B" w:rsidRPr="005E1DF9" w:rsidRDefault="00D5717B" w:rsidP="00D5717B">
      <w:pPr>
        <w:pStyle w:val="a7"/>
        <w:numPr>
          <w:ilvl w:val="1"/>
          <w:numId w:val="1"/>
        </w:numPr>
        <w:spacing w:after="0" w:line="360" w:lineRule="auto"/>
        <w:ind w:left="0" w:firstLine="709"/>
        <w:jc w:val="both"/>
        <w:rPr>
          <w:rFonts w:ascii="Arial" w:hAnsi="Arial" w:cs="Arial"/>
          <w:sz w:val="28"/>
          <w:szCs w:val="28"/>
          <w:lang w:val="en-US"/>
        </w:rPr>
      </w:pPr>
      <w:r w:rsidRPr="005E1DF9">
        <w:rPr>
          <w:rFonts w:ascii="Arial" w:hAnsi="Arial" w:cs="Arial"/>
          <w:sz w:val="28"/>
          <w:szCs w:val="28"/>
          <w:lang w:val="en-US"/>
        </w:rPr>
        <w:t>discovery of serious errors in the work (e.g. incorrect interpretation of the results), which casts doubt on its scientific value;</w:t>
      </w:r>
    </w:p>
    <w:p w:rsidR="00D5717B" w:rsidRPr="005E1DF9" w:rsidRDefault="00D5717B" w:rsidP="00D5717B">
      <w:pPr>
        <w:pStyle w:val="a7"/>
        <w:numPr>
          <w:ilvl w:val="1"/>
          <w:numId w:val="1"/>
        </w:numPr>
        <w:spacing w:after="0" w:line="360" w:lineRule="auto"/>
        <w:ind w:left="0" w:firstLine="709"/>
        <w:jc w:val="both"/>
        <w:rPr>
          <w:rFonts w:ascii="Arial" w:hAnsi="Arial" w:cs="Arial"/>
          <w:sz w:val="28"/>
          <w:szCs w:val="28"/>
          <w:lang w:val="en-US"/>
        </w:rPr>
      </w:pPr>
      <w:r w:rsidRPr="005E1DF9">
        <w:rPr>
          <w:rFonts w:ascii="Arial" w:hAnsi="Arial" w:cs="Arial"/>
          <w:sz w:val="28"/>
          <w:szCs w:val="28"/>
          <w:lang w:val="en-US"/>
        </w:rPr>
        <w:t>incorrect staff of authors (there is no one who is worthy of being an author; persons who do not meet the criteria of authorship are included);</w:t>
      </w:r>
    </w:p>
    <w:p w:rsidR="00D5717B" w:rsidRPr="005E1DF9" w:rsidRDefault="00D5717B" w:rsidP="00D5717B">
      <w:pPr>
        <w:pStyle w:val="a7"/>
        <w:numPr>
          <w:ilvl w:val="1"/>
          <w:numId w:val="1"/>
        </w:numPr>
        <w:spacing w:after="0" w:line="360" w:lineRule="auto"/>
        <w:ind w:left="0" w:firstLine="709"/>
        <w:jc w:val="both"/>
        <w:rPr>
          <w:rFonts w:ascii="Arial" w:hAnsi="Arial" w:cs="Arial"/>
          <w:sz w:val="28"/>
          <w:szCs w:val="28"/>
          <w:lang w:val="en-US"/>
        </w:rPr>
      </w:pPr>
      <w:r w:rsidRPr="005E1DF9">
        <w:rPr>
          <w:rFonts w:ascii="Arial" w:hAnsi="Arial" w:cs="Arial"/>
          <w:sz w:val="28"/>
          <w:szCs w:val="28"/>
          <w:lang w:val="en-US"/>
        </w:rPr>
        <w:t>hidden conflict of interest (and other violations of publication ethics);</w:t>
      </w:r>
    </w:p>
    <w:p w:rsidR="00D5717B" w:rsidRPr="005E1DF9" w:rsidRDefault="00D5717B" w:rsidP="00D5717B">
      <w:pPr>
        <w:pStyle w:val="a7"/>
        <w:numPr>
          <w:ilvl w:val="1"/>
          <w:numId w:val="1"/>
        </w:numPr>
        <w:spacing w:after="0" w:line="360" w:lineRule="auto"/>
        <w:ind w:left="0" w:firstLine="709"/>
        <w:jc w:val="both"/>
        <w:rPr>
          <w:rFonts w:ascii="Arial" w:hAnsi="Arial" w:cs="Arial"/>
          <w:sz w:val="28"/>
          <w:szCs w:val="28"/>
          <w:lang w:val="en-US"/>
        </w:rPr>
      </w:pPr>
      <w:proofErr w:type="gramStart"/>
      <w:r w:rsidRPr="005E1DF9">
        <w:rPr>
          <w:rFonts w:ascii="Arial" w:hAnsi="Arial" w:cs="Arial"/>
          <w:sz w:val="28"/>
          <w:szCs w:val="28"/>
          <w:lang w:val="en-US"/>
        </w:rPr>
        <w:t>republishing</w:t>
      </w:r>
      <w:proofErr w:type="gramEnd"/>
      <w:r w:rsidRPr="005E1DF9">
        <w:rPr>
          <w:rFonts w:ascii="Arial" w:hAnsi="Arial" w:cs="Arial"/>
          <w:sz w:val="28"/>
          <w:szCs w:val="28"/>
          <w:lang w:val="en-US"/>
        </w:rPr>
        <w:t xml:space="preserve"> an article without the consent of the author.</w:t>
      </w:r>
    </w:p>
    <w:p w:rsidR="00D5717B" w:rsidRPr="005E1DF9" w:rsidRDefault="00D5717B" w:rsidP="00D5717B">
      <w:pPr>
        <w:pStyle w:val="a7"/>
        <w:numPr>
          <w:ilvl w:val="0"/>
          <w:numId w:val="1"/>
        </w:numPr>
        <w:spacing w:after="0" w:line="360" w:lineRule="auto"/>
        <w:ind w:left="0" w:firstLine="709"/>
        <w:jc w:val="both"/>
        <w:rPr>
          <w:rFonts w:ascii="Arial" w:hAnsi="Arial" w:cs="Arial"/>
          <w:sz w:val="28"/>
          <w:szCs w:val="28"/>
          <w:lang w:val="en-US"/>
        </w:rPr>
      </w:pPr>
      <w:r w:rsidRPr="005E1DF9">
        <w:rPr>
          <w:rFonts w:ascii="Arial" w:hAnsi="Arial" w:cs="Arial"/>
          <w:sz w:val="28"/>
          <w:szCs w:val="28"/>
          <w:lang w:val="en-US"/>
        </w:rPr>
        <w:t xml:space="preserve">The Publishing House retracts the article at the official request of the author / group of authors, explaining the reason for its decision, as well as by decision of the editorial board of the journal </w:t>
      </w:r>
      <w:proofErr w:type="gramStart"/>
      <w:r w:rsidRPr="005E1DF9">
        <w:rPr>
          <w:rFonts w:ascii="Arial" w:hAnsi="Arial" w:cs="Arial"/>
          <w:sz w:val="28"/>
          <w:szCs w:val="28"/>
          <w:lang w:val="en-US"/>
        </w:rPr>
        <w:t>on the basis of</w:t>
      </w:r>
      <w:proofErr w:type="gramEnd"/>
      <w:r w:rsidRPr="005E1DF9">
        <w:rPr>
          <w:rFonts w:ascii="Arial" w:hAnsi="Arial" w:cs="Arial"/>
          <w:sz w:val="28"/>
          <w:szCs w:val="28"/>
          <w:lang w:val="en-US"/>
        </w:rPr>
        <w:t xml:space="preserve"> their own expertise or the information received by the editorial board.</w:t>
      </w:r>
    </w:p>
    <w:p w:rsidR="00D5717B" w:rsidRPr="005E1DF9" w:rsidRDefault="00D5717B" w:rsidP="00D5717B">
      <w:pPr>
        <w:pStyle w:val="a7"/>
        <w:numPr>
          <w:ilvl w:val="0"/>
          <w:numId w:val="1"/>
        </w:numPr>
        <w:spacing w:after="0" w:line="360" w:lineRule="auto"/>
        <w:ind w:left="0" w:firstLine="709"/>
        <w:jc w:val="both"/>
        <w:rPr>
          <w:rFonts w:ascii="Arial" w:hAnsi="Arial" w:cs="Arial"/>
          <w:sz w:val="28"/>
          <w:szCs w:val="28"/>
          <w:lang w:val="en-US"/>
        </w:rPr>
      </w:pPr>
      <w:r w:rsidRPr="005E1DF9">
        <w:rPr>
          <w:rFonts w:ascii="Arial" w:hAnsi="Arial" w:cs="Arial"/>
          <w:sz w:val="28"/>
          <w:szCs w:val="28"/>
          <w:lang w:val="en-US"/>
        </w:rPr>
        <w:lastRenderedPageBreak/>
        <w:t xml:space="preserve">The editorial board must inform the author (the leading author in case of shared authorship) about the retraction of the article and justify its reasons. If the author / author's team ignores the reports, the editorial board informs the </w:t>
      </w:r>
      <w:proofErr w:type="spellStart"/>
      <w:r w:rsidRPr="005E1DF9">
        <w:rPr>
          <w:rFonts w:ascii="Arial" w:hAnsi="Arial" w:cs="Arial"/>
          <w:sz w:val="28"/>
          <w:szCs w:val="28"/>
          <w:lang w:val="en-US"/>
        </w:rPr>
        <w:t>ASEP</w:t>
      </w:r>
      <w:proofErr w:type="spellEnd"/>
      <w:r w:rsidRPr="005E1DF9">
        <w:rPr>
          <w:rFonts w:ascii="Arial" w:hAnsi="Arial" w:cs="Arial"/>
          <w:sz w:val="28"/>
          <w:szCs w:val="28"/>
          <w:lang w:val="en-US"/>
        </w:rPr>
        <w:t xml:space="preserve"> Council on the Ethics of Scientific Publications about it.</w:t>
      </w:r>
    </w:p>
    <w:p w:rsidR="00D5717B" w:rsidRPr="005E1DF9" w:rsidRDefault="00D5717B" w:rsidP="00D5717B">
      <w:pPr>
        <w:pStyle w:val="a7"/>
        <w:numPr>
          <w:ilvl w:val="0"/>
          <w:numId w:val="1"/>
        </w:numPr>
        <w:spacing w:after="0" w:line="360" w:lineRule="auto"/>
        <w:ind w:left="0" w:firstLine="709"/>
        <w:jc w:val="both"/>
        <w:rPr>
          <w:rFonts w:ascii="Arial" w:hAnsi="Arial" w:cs="Arial"/>
          <w:sz w:val="28"/>
          <w:szCs w:val="28"/>
          <w:lang w:val="en-US"/>
        </w:rPr>
      </w:pPr>
      <w:r w:rsidRPr="005E1DF9">
        <w:rPr>
          <w:rFonts w:ascii="Arial" w:hAnsi="Arial" w:cs="Arial"/>
          <w:sz w:val="28"/>
          <w:szCs w:val="28"/>
          <w:lang w:val="en-US"/>
        </w:rPr>
        <w:t xml:space="preserve">The article and the description of the article remain on the Internet site of the journal as a part of the corresponding issue, but the electronic version of the text is labeled RETRACTED and the date of retraction. The same note </w:t>
      </w:r>
      <w:proofErr w:type="gramStart"/>
      <w:r w:rsidRPr="005E1DF9">
        <w:rPr>
          <w:rFonts w:ascii="Arial" w:hAnsi="Arial" w:cs="Arial"/>
          <w:sz w:val="28"/>
          <w:szCs w:val="28"/>
          <w:lang w:val="en-US"/>
        </w:rPr>
        <w:t>is put</w:t>
      </w:r>
      <w:proofErr w:type="gramEnd"/>
      <w:r w:rsidRPr="005E1DF9">
        <w:rPr>
          <w:rFonts w:ascii="Arial" w:hAnsi="Arial" w:cs="Arial"/>
          <w:sz w:val="28"/>
          <w:szCs w:val="28"/>
          <w:lang w:val="en-US"/>
        </w:rPr>
        <w:t xml:space="preserve"> in the table of contents of the issue. The comment to the article indicates the reason for retraction (if plagiarism is detected, the sources are indicated). The mechanical removal of articles from the electronic version of the journal and from the archive does not occur; the texts of the retracted articles remain where they were before with the appropriate notation.</w:t>
      </w:r>
    </w:p>
    <w:p w:rsidR="00D5717B" w:rsidRPr="005E1DF9" w:rsidRDefault="00D5717B" w:rsidP="00D5717B">
      <w:pPr>
        <w:pStyle w:val="a7"/>
        <w:numPr>
          <w:ilvl w:val="0"/>
          <w:numId w:val="1"/>
        </w:numPr>
        <w:spacing w:after="0" w:line="360" w:lineRule="auto"/>
        <w:ind w:left="0" w:firstLine="709"/>
        <w:jc w:val="both"/>
        <w:rPr>
          <w:rFonts w:ascii="Arial" w:hAnsi="Arial" w:cs="Arial"/>
          <w:sz w:val="28"/>
          <w:szCs w:val="28"/>
          <w:lang w:val="en-US"/>
        </w:rPr>
      </w:pPr>
      <w:r w:rsidRPr="005E1DF9">
        <w:rPr>
          <w:rFonts w:ascii="Arial" w:hAnsi="Arial" w:cs="Arial"/>
          <w:sz w:val="28"/>
          <w:szCs w:val="28"/>
          <w:lang w:val="en-US"/>
        </w:rPr>
        <w:t xml:space="preserve">Information about the withdrawn articles is transmitted to the </w:t>
      </w:r>
      <w:proofErr w:type="spellStart"/>
      <w:r w:rsidRPr="005E1DF9">
        <w:rPr>
          <w:rFonts w:ascii="Arial" w:hAnsi="Arial" w:cs="Arial"/>
          <w:sz w:val="28"/>
          <w:szCs w:val="28"/>
          <w:lang w:val="en-US"/>
        </w:rPr>
        <w:t>ASEP</w:t>
      </w:r>
      <w:proofErr w:type="spellEnd"/>
      <w:r w:rsidRPr="005E1DF9">
        <w:rPr>
          <w:rFonts w:ascii="Arial" w:hAnsi="Arial" w:cs="Arial"/>
          <w:sz w:val="28"/>
          <w:szCs w:val="28"/>
          <w:lang w:val="en-US"/>
        </w:rPr>
        <w:t xml:space="preserve"> Council on the Ethics of Scientific Publications (for submitting information into the unified database of retracted articles) and to scientific electronic library - </w:t>
      </w:r>
      <w:proofErr w:type="spellStart"/>
      <w:r w:rsidRPr="005E1DF9">
        <w:rPr>
          <w:rFonts w:ascii="Arial" w:hAnsi="Arial" w:cs="Arial"/>
          <w:sz w:val="28"/>
          <w:szCs w:val="28"/>
          <w:lang w:val="en-US"/>
        </w:rPr>
        <w:t>SEL</w:t>
      </w:r>
      <w:proofErr w:type="spellEnd"/>
      <w:r w:rsidRPr="005E1DF9">
        <w:rPr>
          <w:rFonts w:ascii="Arial" w:hAnsi="Arial" w:cs="Arial"/>
          <w:sz w:val="28"/>
          <w:szCs w:val="28"/>
          <w:lang w:val="en-US"/>
        </w:rPr>
        <w:t xml:space="preserve"> (</w:t>
      </w:r>
      <w:proofErr w:type="spellStart"/>
      <w:r w:rsidRPr="005E1DF9">
        <w:rPr>
          <w:rFonts w:ascii="Arial" w:hAnsi="Arial" w:cs="Arial"/>
          <w:sz w:val="28"/>
          <w:szCs w:val="28"/>
          <w:lang w:val="en-US"/>
        </w:rPr>
        <w:t>elibrary.ru</w:t>
      </w:r>
      <w:proofErr w:type="spellEnd"/>
      <w:r w:rsidRPr="005E1DF9">
        <w:rPr>
          <w:rFonts w:ascii="Arial" w:hAnsi="Arial" w:cs="Arial"/>
          <w:sz w:val="28"/>
          <w:szCs w:val="28"/>
          <w:lang w:val="en-US"/>
        </w:rPr>
        <w:t xml:space="preserve">) (information about the article and the full text remain on </w:t>
      </w:r>
      <w:proofErr w:type="spellStart"/>
      <w:r w:rsidRPr="005E1DF9">
        <w:rPr>
          <w:rFonts w:ascii="Arial" w:hAnsi="Arial" w:cs="Arial"/>
          <w:sz w:val="28"/>
          <w:szCs w:val="28"/>
          <w:lang w:val="en-US"/>
        </w:rPr>
        <w:t>elibrary.ru</w:t>
      </w:r>
      <w:proofErr w:type="spellEnd"/>
      <w:r w:rsidRPr="005E1DF9">
        <w:rPr>
          <w:rFonts w:ascii="Arial" w:hAnsi="Arial" w:cs="Arial"/>
          <w:sz w:val="28"/>
          <w:szCs w:val="28"/>
          <w:lang w:val="en-US"/>
        </w:rPr>
        <w:t>, but are supplemented with information about retraction. Retracted articles and references to them are excluded from Russian Science Citation Index (</w:t>
      </w:r>
      <w:proofErr w:type="spellStart"/>
      <w:r w:rsidRPr="005E1DF9">
        <w:rPr>
          <w:rFonts w:ascii="Arial" w:hAnsi="Arial" w:cs="Arial"/>
          <w:sz w:val="28"/>
          <w:szCs w:val="28"/>
          <w:lang w:val="en-US"/>
        </w:rPr>
        <w:t>RSCI</w:t>
      </w:r>
      <w:proofErr w:type="spellEnd"/>
      <w:r w:rsidRPr="005E1DF9">
        <w:rPr>
          <w:rFonts w:ascii="Arial" w:hAnsi="Arial" w:cs="Arial"/>
          <w:sz w:val="28"/>
          <w:szCs w:val="28"/>
          <w:lang w:val="en-US"/>
        </w:rPr>
        <w:t>) and do not participate in the calculation of indicators).</w:t>
      </w:r>
    </w:p>
    <w:p w:rsidR="00D5717B" w:rsidRPr="005E1DF9" w:rsidRDefault="00D5717B" w:rsidP="00D5717B">
      <w:pPr>
        <w:keepNext/>
        <w:spacing w:after="0"/>
        <w:ind w:firstLine="709"/>
        <w:jc w:val="both"/>
        <w:rPr>
          <w:rFonts w:ascii="Arial" w:eastAsia="Times New Roman" w:hAnsi="Arial" w:cs="Arial"/>
          <w:sz w:val="28"/>
          <w:szCs w:val="28"/>
          <w:lang w:val="en-US" w:eastAsia="ru-RU"/>
        </w:rPr>
      </w:pPr>
    </w:p>
    <w:p w:rsidR="00D5717B" w:rsidRPr="005E1DF9" w:rsidRDefault="00D5717B" w:rsidP="00D5717B">
      <w:pPr>
        <w:keepNext/>
        <w:spacing w:after="0"/>
        <w:ind w:firstLine="709"/>
        <w:jc w:val="both"/>
        <w:rPr>
          <w:rFonts w:ascii="Arial" w:eastAsia="Times New Roman" w:hAnsi="Arial" w:cs="Arial"/>
          <w:sz w:val="28"/>
          <w:szCs w:val="28"/>
          <w:lang w:val="en-US" w:eastAsia="ru-RU"/>
        </w:rPr>
      </w:pPr>
    </w:p>
    <w:p w:rsidR="00D5717B" w:rsidRPr="005E1DF9" w:rsidRDefault="00D5717B" w:rsidP="00D5717B">
      <w:pPr>
        <w:keepNext/>
        <w:spacing w:after="0"/>
        <w:ind w:firstLine="709"/>
        <w:jc w:val="both"/>
        <w:rPr>
          <w:rFonts w:ascii="Arial" w:hAnsi="Arial" w:cs="Arial"/>
          <w:sz w:val="28"/>
          <w:szCs w:val="28"/>
          <w:lang w:val="en-US"/>
        </w:rPr>
      </w:pPr>
    </w:p>
    <w:p w:rsidR="001F2AEB" w:rsidRPr="00D5717B" w:rsidRDefault="001F2AEB">
      <w:pPr>
        <w:rPr>
          <w:lang w:val="en-US"/>
        </w:rPr>
      </w:pPr>
      <w:bookmarkStart w:id="0" w:name="_GoBack"/>
      <w:bookmarkEnd w:id="0"/>
    </w:p>
    <w:sectPr w:rsidR="001F2AEB" w:rsidRPr="00D5717B" w:rsidSect="00D5717B">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8736F"/>
    <w:multiLevelType w:val="hybridMultilevel"/>
    <w:tmpl w:val="6736F998"/>
    <w:lvl w:ilvl="0" w:tplc="0419000F">
      <w:start w:val="1"/>
      <w:numFmt w:val="decimal"/>
      <w:lvlText w:val="%1."/>
      <w:lvlJc w:val="left"/>
      <w:pPr>
        <w:ind w:left="720" w:hanging="360"/>
      </w:pPr>
    </w:lvl>
    <w:lvl w:ilvl="1" w:tplc="C58051C6">
      <w:start w:val="3"/>
      <w:numFmt w:val="bullet"/>
      <w:lvlText w:val="-"/>
      <w:lvlJc w:val="left"/>
      <w:pPr>
        <w:ind w:left="1440" w:hanging="360"/>
      </w:pPr>
      <w:rPr>
        <w:rFonts w:ascii="Arial" w:eastAsiaTheme="minorEastAsia"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7B"/>
    <w:rsid w:val="001F2AEB"/>
    <w:rsid w:val="002D73BE"/>
    <w:rsid w:val="00376417"/>
    <w:rsid w:val="00461FB7"/>
    <w:rsid w:val="00820477"/>
    <w:rsid w:val="008E5B44"/>
    <w:rsid w:val="00AA60D9"/>
    <w:rsid w:val="00CD22E6"/>
    <w:rsid w:val="00D57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14F7A-A43E-44C4-8AA6-C73996B3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17B"/>
    <w:pPr>
      <w:spacing w:after="200" w:line="276"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ннотация"/>
    <w:basedOn w:val="a"/>
    <w:link w:val="a4"/>
    <w:autoRedefine/>
    <w:qFormat/>
    <w:rsid w:val="00CD22E6"/>
    <w:pPr>
      <w:ind w:firstLine="397"/>
      <w:jc w:val="both"/>
    </w:pPr>
    <w:rPr>
      <w:i/>
    </w:rPr>
  </w:style>
  <w:style w:type="character" w:customStyle="1" w:styleId="a4">
    <w:name w:val="аннотация Знак"/>
    <w:link w:val="a3"/>
    <w:locked/>
    <w:rsid w:val="00CD22E6"/>
    <w:rPr>
      <w:i/>
      <w:szCs w:val="22"/>
    </w:rPr>
  </w:style>
  <w:style w:type="paragraph" w:customStyle="1" w:styleId="a5">
    <w:name w:val="табл"/>
    <w:basedOn w:val="a"/>
    <w:link w:val="a6"/>
    <w:qFormat/>
    <w:rsid w:val="00AA60D9"/>
    <w:pPr>
      <w:ind w:firstLine="397"/>
      <w:jc w:val="right"/>
    </w:pPr>
    <w:rPr>
      <w:rFonts w:ascii="Arial" w:hAnsi="Arial"/>
      <w:i/>
      <w:sz w:val="16"/>
      <w:szCs w:val="16"/>
      <w:lang w:val="en-US" w:eastAsia="x-none"/>
    </w:rPr>
  </w:style>
  <w:style w:type="character" w:customStyle="1" w:styleId="a6">
    <w:name w:val="табл Знак"/>
    <w:link w:val="a5"/>
    <w:locked/>
    <w:rsid w:val="00AA60D9"/>
    <w:rPr>
      <w:rFonts w:ascii="Arial" w:hAnsi="Arial"/>
      <w:i/>
      <w:sz w:val="16"/>
      <w:szCs w:val="16"/>
      <w:lang w:val="en-US" w:eastAsia="x-none"/>
    </w:rPr>
  </w:style>
  <w:style w:type="paragraph" w:styleId="a7">
    <w:name w:val="List Paragraph"/>
    <w:basedOn w:val="a"/>
    <w:uiPriority w:val="34"/>
    <w:qFormat/>
    <w:rsid w:val="00D5717B"/>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Зенкова Галина Алексеевна</dc:creator>
  <cp:keywords/>
  <dc:description/>
  <cp:lastModifiedBy>Зенкова Галина Алексеевна</cp:lastModifiedBy>
  <cp:revision>1</cp:revision>
  <dcterms:created xsi:type="dcterms:W3CDTF">2021-10-07T01:52:00Z</dcterms:created>
  <dcterms:modified xsi:type="dcterms:W3CDTF">2021-10-07T01:52:00Z</dcterms:modified>
</cp:coreProperties>
</file>